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146B" w14:textId="7D8592B2" w:rsidR="006A2A28" w:rsidRDefault="006E59B3" w:rsidP="00597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Double Your Media Effectiveness </w:t>
      </w:r>
      <w:r w:rsidR="00AD2BBC">
        <w:rPr>
          <w:rFonts w:ascii="Times New Roman" w:hAnsi="Times New Roman" w:cs="Times New Roman"/>
          <w:b/>
          <w:bCs/>
          <w:sz w:val="36"/>
          <w:szCs w:val="36"/>
        </w:rPr>
        <w:t>+</w:t>
      </w:r>
    </w:p>
    <w:p w14:paraId="70EC6DC3" w14:textId="4753B296" w:rsidR="00905B61" w:rsidRDefault="007E62AD" w:rsidP="00B8469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17C3DCD" wp14:editId="70F6FE7A">
            <wp:simplePos x="0" y="0"/>
            <wp:positionH relativeFrom="margin">
              <wp:align>left</wp:align>
            </wp:positionH>
            <wp:positionV relativeFrom="page">
              <wp:posOffset>1447800</wp:posOffset>
            </wp:positionV>
            <wp:extent cx="1800860" cy="2331720"/>
            <wp:effectExtent l="0" t="0" r="8890" b="0"/>
            <wp:wrapNone/>
            <wp:docPr id="1397711864" name="Picture 1" descr="A diagram of a dog and a video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11864" name="Picture 1" descr="A diagram of a dog and a video camera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6DBD0" wp14:editId="512F3E75">
                <wp:simplePos x="0" y="0"/>
                <wp:positionH relativeFrom="margin">
                  <wp:posOffset>1897380</wp:posOffset>
                </wp:positionH>
                <wp:positionV relativeFrom="paragraph">
                  <wp:posOffset>118110</wp:posOffset>
                </wp:positionV>
                <wp:extent cx="4381500" cy="2293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293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E757" w14:textId="059A164D" w:rsidR="008549C3" w:rsidRDefault="00AD2BBC" w:rsidP="00EF1DB9">
                            <w:pPr>
                              <w:spacing w:after="320" w:line="276" w:lineRule="auto"/>
                            </w:pPr>
                            <w:r>
                              <w:t xml:space="preserve">It goes without saying, but I’ll mention it here this once, </w:t>
                            </w:r>
                            <w:r w:rsidR="00A26A06">
                              <w:t xml:space="preserve">that you are keeping your donors informed with milestones, </w:t>
                            </w:r>
                            <w:r w:rsidR="002A6503">
                              <w:t>achievements</w:t>
                            </w:r>
                            <w:r w:rsidR="008C73E9">
                              <w:t xml:space="preserve"> and everyday happenings at your organization. </w:t>
                            </w:r>
                            <w:r w:rsidR="00963DEF">
                              <w:t xml:space="preserve">They feel </w:t>
                            </w:r>
                            <w:r w:rsidR="00CF4B35">
                              <w:t xml:space="preserve">invested in your success and involved </w:t>
                            </w:r>
                            <w:r w:rsidR="0042477F">
                              <w:t>as an “insider” in the organization</w:t>
                            </w:r>
                            <w:r w:rsidR="0060111B">
                              <w:t xml:space="preserve"> thanks to your </w:t>
                            </w:r>
                            <w:r w:rsidR="002C4E2B">
                              <w:t>communications initiatives</w:t>
                            </w:r>
                            <w:r w:rsidR="008549C3">
                              <w:t>.</w:t>
                            </w:r>
                            <w:r w:rsidR="0023242B">
                              <w:t xml:space="preserve"> Let’s talk about your pipeline of </w:t>
                            </w:r>
                            <w:r w:rsidR="00943C47">
                              <w:t xml:space="preserve">communications – the daily stories you seek out </w:t>
                            </w:r>
                            <w:r w:rsidR="00F25819">
                              <w:t>that speak to the services your organization provides</w:t>
                            </w:r>
                            <w:r w:rsidR="008E1699">
                              <w:t xml:space="preserve">, leverages happenings that are trending in the news and otherwise relates to the interests of your stakeholders.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6DB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4pt;margin-top:9.3pt;width:345pt;height:18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" fillcolor="#dceaf7 [351]" stroked="f">
                <v:textbox>
                  <w:txbxContent>
                    <w:p w14:paraId="0450E757" w14:textId="059A164D" w:rsidR="008549C3" w:rsidRDefault="00AD2BBC" w:rsidP="00EF1DB9">
                      <w:pPr>
                        <w:spacing w:after="320" w:line="276" w:lineRule="auto"/>
                      </w:pPr>
                      <w:r>
                        <w:t xml:space="preserve">It goes without saying, but I’ll mention it here this once, </w:t>
                      </w:r>
                      <w:r w:rsidR="00A26A06">
                        <w:t xml:space="preserve">that you are keeping your donors informed with milestones, </w:t>
                      </w:r>
                      <w:r w:rsidR="002A6503">
                        <w:t>achievements</w:t>
                      </w:r>
                      <w:r w:rsidR="008C73E9">
                        <w:t xml:space="preserve"> and everyday happenings at your organization. </w:t>
                      </w:r>
                      <w:r w:rsidR="00963DEF">
                        <w:t xml:space="preserve">They feel </w:t>
                      </w:r>
                      <w:r w:rsidR="00CF4B35">
                        <w:t xml:space="preserve">invested in your success and involved </w:t>
                      </w:r>
                      <w:r w:rsidR="0042477F">
                        <w:t>as an “insider” in the organization</w:t>
                      </w:r>
                      <w:r w:rsidR="0060111B">
                        <w:t xml:space="preserve"> thanks to your </w:t>
                      </w:r>
                      <w:r w:rsidR="002C4E2B">
                        <w:t>communications initiatives</w:t>
                      </w:r>
                      <w:r w:rsidR="008549C3">
                        <w:t>.</w:t>
                      </w:r>
                      <w:r w:rsidR="0023242B">
                        <w:t xml:space="preserve"> Let’s talk about your pipeline of </w:t>
                      </w:r>
                      <w:r w:rsidR="00943C47">
                        <w:t xml:space="preserve">communications – the daily stories you seek out </w:t>
                      </w:r>
                      <w:r w:rsidR="00F25819">
                        <w:t>that speak to the services your organization provides</w:t>
                      </w:r>
                      <w:r w:rsidR="008E1699">
                        <w:t xml:space="preserve">, leverages happenings that are trending in the news and otherwise relates to the interests of your stakeholders.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4F6044" w14:textId="0F2CC924" w:rsidR="00905B61" w:rsidRDefault="00905B61" w:rsidP="00597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8B7EAA" w14:textId="554839C0" w:rsidR="00905B61" w:rsidRDefault="00905B61" w:rsidP="00597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5395781" w14:textId="1519C6E9" w:rsidR="00986649" w:rsidRPr="00AA589F" w:rsidRDefault="007E62AD" w:rsidP="004A5E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F0A094" wp14:editId="0328F621">
                <wp:simplePos x="0" y="0"/>
                <wp:positionH relativeFrom="margin">
                  <wp:align>left</wp:align>
                </wp:positionH>
                <wp:positionV relativeFrom="paragraph">
                  <wp:posOffset>1278890</wp:posOffset>
                </wp:positionV>
                <wp:extent cx="6278880" cy="1404620"/>
                <wp:effectExtent l="0" t="0" r="7620" b="4445"/>
                <wp:wrapSquare wrapText="bothSides"/>
                <wp:docPr id="1949144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39BCE" w14:textId="77777777" w:rsidR="007E62AD" w:rsidRDefault="007E62AD" w:rsidP="007E62AD">
                            <w:pPr>
                              <w:spacing w:after="320" w:line="276" w:lineRule="auto"/>
                            </w:pPr>
                            <w:r>
                              <w:t xml:space="preserve">An easy way to amplify your successes, ongoing challenges and activities is to adapt and repeat your stories and posts across diverse media platforms. One picture may be worth a lot more than a thousand words when it comes to clicks magnified by a website blog, Instagram, Facebook and TikTok post, with a link to a YouTube video. A LinkedIn post about a conference at which one of your executives presented can be edited to a digestible visual and link for multiple social media platforms. A longer version can be posted on your website or in a format for industry professionals. </w:t>
                            </w:r>
                          </w:p>
                          <w:p w14:paraId="085CEA9B" w14:textId="77777777" w:rsidR="007E62AD" w:rsidRDefault="007E62AD" w:rsidP="007E62AD">
                            <w:pPr>
                              <w:spacing w:after="320" w:line="276" w:lineRule="auto"/>
                            </w:pPr>
                            <w:r>
                              <w:t xml:space="preserve">You don’t want all your media to be the same, but adding features that are built-in for each platform, such as video or graphics, can make the same content appear fresh and suited for the </w:t>
                            </w:r>
                            <w:proofErr w:type="gramStart"/>
                            <w:r>
                              <w:t>particular platform</w:t>
                            </w:r>
                            <w:proofErr w:type="gramEnd"/>
                            <w:r>
                              <w:t xml:space="preserve">. Leave room in your content schedule for the unexpected element that will reinforce messaging across the board. </w:t>
                            </w:r>
                          </w:p>
                          <w:p w14:paraId="4E8D12DF" w14:textId="1DDB47F1" w:rsidR="007E62AD" w:rsidRDefault="007E62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0A094" id="_x0000_s1027" type="#_x0000_t202" style="position:absolute;margin-left:0;margin-top:100.7pt;width:494.4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/xEAIAAP4DAAAOAAAAZHJzL2Uyb0RvYy54bWysk92O2yAQhe8r9R0Q942dKMlmrTirbbap&#10;Km1/pG0fAGMco2KGDiR2+vQdiDcbbe+q+gKBBw4z3xzWd0Nn2FGh12BLPp3knCkrodZ2X/If33fv&#10;Vp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" stroked="f">
                <v:textbox style="mso-fit-shape-to-text:t">
                  <w:txbxContent>
                    <w:p w14:paraId="00639BCE" w14:textId="77777777" w:rsidR="007E62AD" w:rsidRDefault="007E62AD" w:rsidP="007E62AD">
                      <w:pPr>
                        <w:spacing w:after="320" w:line="276" w:lineRule="auto"/>
                      </w:pPr>
                      <w:r>
                        <w:t xml:space="preserve">An easy way to amplify your successes, ongoing challenges and activities is to adapt and repeat your stories and posts across diverse media platforms. One picture may be worth a lot more than a thousand words when it comes to clicks magnified by a website blog, Instagram, Facebook and TikTok post, with a link to a YouTube video. A LinkedIn post about a conference at which one of your executives presented can be edited to a digestible visual and link for multiple social media platforms. A longer version can be posted on your website or in a format for industry professionals. </w:t>
                      </w:r>
                    </w:p>
                    <w:p w14:paraId="085CEA9B" w14:textId="77777777" w:rsidR="007E62AD" w:rsidRDefault="007E62AD" w:rsidP="007E62AD">
                      <w:pPr>
                        <w:spacing w:after="320" w:line="276" w:lineRule="auto"/>
                      </w:pPr>
                      <w:r>
                        <w:t xml:space="preserve">You don’t want all your media to be the same, but adding features that are built-in for each platform, such as video or graphics, can make the same content appear fresh and suited for the </w:t>
                      </w:r>
                      <w:proofErr w:type="gramStart"/>
                      <w:r>
                        <w:t>particular platform</w:t>
                      </w:r>
                      <w:proofErr w:type="gramEnd"/>
                      <w:r>
                        <w:t xml:space="preserve">. Leave room in your content schedule for the unexpected element that will reinforce messaging across the board. </w:t>
                      </w:r>
                    </w:p>
                    <w:p w14:paraId="4E8D12DF" w14:textId="1DDB47F1" w:rsidR="007E62AD" w:rsidRDefault="007E62A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86649" w:rsidRPr="00AA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7"/>
    <w:rsid w:val="00004519"/>
    <w:rsid w:val="00004628"/>
    <w:rsid w:val="000239E2"/>
    <w:rsid w:val="00024995"/>
    <w:rsid w:val="00030801"/>
    <w:rsid w:val="00073DA0"/>
    <w:rsid w:val="000B211A"/>
    <w:rsid w:val="000D13B0"/>
    <w:rsid w:val="000E0E1E"/>
    <w:rsid w:val="000F3B51"/>
    <w:rsid w:val="00110915"/>
    <w:rsid w:val="00133325"/>
    <w:rsid w:val="00153ED3"/>
    <w:rsid w:val="00166F2F"/>
    <w:rsid w:val="001713D5"/>
    <w:rsid w:val="0019140F"/>
    <w:rsid w:val="001B66F4"/>
    <w:rsid w:val="001D14D2"/>
    <w:rsid w:val="001D2084"/>
    <w:rsid w:val="0020369B"/>
    <w:rsid w:val="0023242B"/>
    <w:rsid w:val="00275543"/>
    <w:rsid w:val="002A3A58"/>
    <w:rsid w:val="002A6503"/>
    <w:rsid w:val="002C4E2B"/>
    <w:rsid w:val="002D5733"/>
    <w:rsid w:val="002E59DD"/>
    <w:rsid w:val="00312502"/>
    <w:rsid w:val="00322525"/>
    <w:rsid w:val="00334D0B"/>
    <w:rsid w:val="003365C3"/>
    <w:rsid w:val="003368A9"/>
    <w:rsid w:val="003562F6"/>
    <w:rsid w:val="003B7CD7"/>
    <w:rsid w:val="003E03FF"/>
    <w:rsid w:val="003F6BF7"/>
    <w:rsid w:val="00404233"/>
    <w:rsid w:val="0042477F"/>
    <w:rsid w:val="00426680"/>
    <w:rsid w:val="0043311D"/>
    <w:rsid w:val="004749E1"/>
    <w:rsid w:val="004864E6"/>
    <w:rsid w:val="00495EFF"/>
    <w:rsid w:val="004A287D"/>
    <w:rsid w:val="004A5EF4"/>
    <w:rsid w:val="004C5220"/>
    <w:rsid w:val="00503F37"/>
    <w:rsid w:val="00505702"/>
    <w:rsid w:val="00525F12"/>
    <w:rsid w:val="00552E28"/>
    <w:rsid w:val="00557333"/>
    <w:rsid w:val="00597AA0"/>
    <w:rsid w:val="005E0D4B"/>
    <w:rsid w:val="005E2B7E"/>
    <w:rsid w:val="005E415C"/>
    <w:rsid w:val="005F2A31"/>
    <w:rsid w:val="0060111B"/>
    <w:rsid w:val="006069B7"/>
    <w:rsid w:val="006152CB"/>
    <w:rsid w:val="006232ED"/>
    <w:rsid w:val="0062505B"/>
    <w:rsid w:val="00631794"/>
    <w:rsid w:val="00663DCF"/>
    <w:rsid w:val="00672FCD"/>
    <w:rsid w:val="00685AD4"/>
    <w:rsid w:val="00691E14"/>
    <w:rsid w:val="006A2A28"/>
    <w:rsid w:val="006C003C"/>
    <w:rsid w:val="006E59B3"/>
    <w:rsid w:val="006F083F"/>
    <w:rsid w:val="007251C7"/>
    <w:rsid w:val="00726EE6"/>
    <w:rsid w:val="007777A6"/>
    <w:rsid w:val="00793081"/>
    <w:rsid w:val="007A2346"/>
    <w:rsid w:val="007A24C0"/>
    <w:rsid w:val="007B75E7"/>
    <w:rsid w:val="007D6D50"/>
    <w:rsid w:val="007E0BC8"/>
    <w:rsid w:val="007E62AD"/>
    <w:rsid w:val="00824F37"/>
    <w:rsid w:val="0083507E"/>
    <w:rsid w:val="008549C3"/>
    <w:rsid w:val="00894E7C"/>
    <w:rsid w:val="008B2BAC"/>
    <w:rsid w:val="008C73E9"/>
    <w:rsid w:val="008E1699"/>
    <w:rsid w:val="00905B61"/>
    <w:rsid w:val="009125D4"/>
    <w:rsid w:val="00913A13"/>
    <w:rsid w:val="00920EA3"/>
    <w:rsid w:val="00943C47"/>
    <w:rsid w:val="00950574"/>
    <w:rsid w:val="00955636"/>
    <w:rsid w:val="00963DEF"/>
    <w:rsid w:val="0096548B"/>
    <w:rsid w:val="00976173"/>
    <w:rsid w:val="00986649"/>
    <w:rsid w:val="009A7FD9"/>
    <w:rsid w:val="009C28E4"/>
    <w:rsid w:val="009D6BF3"/>
    <w:rsid w:val="009F17A6"/>
    <w:rsid w:val="00A26A06"/>
    <w:rsid w:val="00A2734C"/>
    <w:rsid w:val="00A52E85"/>
    <w:rsid w:val="00A7695D"/>
    <w:rsid w:val="00A93692"/>
    <w:rsid w:val="00A93940"/>
    <w:rsid w:val="00AA589F"/>
    <w:rsid w:val="00AA6709"/>
    <w:rsid w:val="00AD1BB4"/>
    <w:rsid w:val="00AD2BBC"/>
    <w:rsid w:val="00AD74A8"/>
    <w:rsid w:val="00AE6C9A"/>
    <w:rsid w:val="00B0185E"/>
    <w:rsid w:val="00B73B1F"/>
    <w:rsid w:val="00B84690"/>
    <w:rsid w:val="00BD15BA"/>
    <w:rsid w:val="00BD5999"/>
    <w:rsid w:val="00BE11AC"/>
    <w:rsid w:val="00C006EA"/>
    <w:rsid w:val="00C14A58"/>
    <w:rsid w:val="00C15B75"/>
    <w:rsid w:val="00C320F0"/>
    <w:rsid w:val="00C337D1"/>
    <w:rsid w:val="00C42A85"/>
    <w:rsid w:val="00C509DC"/>
    <w:rsid w:val="00C5234B"/>
    <w:rsid w:val="00C73DE9"/>
    <w:rsid w:val="00CB01D4"/>
    <w:rsid w:val="00CB0BC0"/>
    <w:rsid w:val="00CC67AF"/>
    <w:rsid w:val="00CF1EE2"/>
    <w:rsid w:val="00CF4B35"/>
    <w:rsid w:val="00D17087"/>
    <w:rsid w:val="00D23257"/>
    <w:rsid w:val="00D271AF"/>
    <w:rsid w:val="00D3158B"/>
    <w:rsid w:val="00D368B1"/>
    <w:rsid w:val="00D97F6D"/>
    <w:rsid w:val="00DC057D"/>
    <w:rsid w:val="00E12EA4"/>
    <w:rsid w:val="00E176A0"/>
    <w:rsid w:val="00E178EC"/>
    <w:rsid w:val="00E17F47"/>
    <w:rsid w:val="00E31639"/>
    <w:rsid w:val="00E327A8"/>
    <w:rsid w:val="00E64E36"/>
    <w:rsid w:val="00E71082"/>
    <w:rsid w:val="00E73E75"/>
    <w:rsid w:val="00E854F2"/>
    <w:rsid w:val="00EB4098"/>
    <w:rsid w:val="00EB5739"/>
    <w:rsid w:val="00EE0FF6"/>
    <w:rsid w:val="00EF1DB9"/>
    <w:rsid w:val="00EF5C46"/>
    <w:rsid w:val="00F07D79"/>
    <w:rsid w:val="00F25819"/>
    <w:rsid w:val="00F41599"/>
    <w:rsid w:val="00F709AF"/>
    <w:rsid w:val="00F70D22"/>
    <w:rsid w:val="00F8675D"/>
    <w:rsid w:val="00F90483"/>
    <w:rsid w:val="00FE23AB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0E13"/>
  <w15:chartTrackingRefBased/>
  <w15:docId w15:val="{1A271F83-CC96-4D17-8689-245508B1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FF99-25CB-4708-8689-0BBBBA9D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</Words>
  <Characters>35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Diakun</dc:creator>
  <cp:keywords/>
  <dc:description/>
  <cp:lastModifiedBy>Roberta Diakun</cp:lastModifiedBy>
  <cp:revision>50</cp:revision>
  <cp:lastPrinted>2025-11-08T18:59:00Z</cp:lastPrinted>
  <dcterms:created xsi:type="dcterms:W3CDTF">2026-03-11T19:28:00Z</dcterms:created>
  <dcterms:modified xsi:type="dcterms:W3CDTF">2026-03-11T20:15:00Z</dcterms:modified>
</cp:coreProperties>
</file>